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However, readability is more than just programming style.</w:t>
        <w:br/>
        <w:t>Many factors, having little or nothing to do with the ability of the computer to efficiently compile and execute the code, contribute to readability.</w:t>
        <w:br/>
        <w:t>The Unified Modeling Language (UML) is a notation used for both the OOAD and MDA.</w:t>
        <w:br/>
        <w:t>Transpiling on the other hand, takes the source-code from a high-level programming language and converts it into bytecode.</w:t>
        <w:br/>
        <w:t>Techniques like Code refactoring can enhance readability.</w:t>
        <w:br/>
        <w:t>In 1801, the Jacquard loom could produce entirely different weaves by changing the "program" – a series of pasteboard cards with holes punched in them.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Also, specific user environment and usage history can make it difficult to reproduce the problem.</w:t>
        <w:br/>
        <w:t xml:space="preserve"> Debugging is a very important task in the software development process since having defects in a program can have significant consequences for its users.</w:t>
        <w:br/>
        <w:t>Transpiling on the other hand, takes the source-code from a high-level programming language and converts it into bytecode.</w:t>
        <w:br/>
        <w:t xml:space="preserve"> Different programming languages support different styles of programming (called programming paradigms).</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