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By the late 1960s, data storage devices and computer terminals became inexpensive enough that programs could be created by typing directly into the computers.</w:t>
        <w:br/>
        <w:t>Use of a static code analysis tool can help detect some possible problems.</w:t>
        <w:br/>
        <w:t>In 1206, the Arab engineer Al-Jazari invented a programmable drum machine where a musical mechanical automaton could be made to play different rhythms and drum patterns, via pegs and cams.</w:t>
        <w:br/>
        <w:t>Assembly languages were soon developed that let the programmer specify instruction in a text format (e.g., ADD X, TOTAL), with abbreviations for each operation code and meaningful names for specifying addresses.</w:t>
        <w:br/>
        <w:t>Compiling takes the source code from a low-level programming language and converts it into machine code.</w:t>
        <w:br/>
        <w:t>Programming languages are essential for software development.</w:t>
        <w:br/>
        <w:t>Trade-offs from this ideal involve finding enough programmers who know the language to build a team, the availability of compilers for that language, and the efficiency with which programs written in a given language execute.</w:t>
        <w:br/>
        <w:t>In the 9th century, the Arab mathematician Al-Kindi described a cryptographic algorithm for deciphering encrypted code, in A Manuscript on Deciphering Cryptographic Messages.</w:t>
        <w:br/>
        <w:t>The source code of a program is written in one or more languages that are intelligible to programmers, rather than machine code, which is directly executed by the central processing unit.</w:t>
        <w:br/>
        <w:t>Transpiling on the other hand, takes the source-code from a high-level programming language and converts it into bytecode.</w:t>
        <w:br/>
        <w:t>Some of these factors include:</w:t>
        <w:br/>
        <w:t xml:space="preserve"> The presentation aspects of this (such as indents, line breaks, color highlighting, and so on) are often handled by the source code editor, but the content aspects reflect the programmer's talent and skills.</w:t>
        <w:br/>
        <w:t>They are the building blocks for all software, from the simplest applications to the most sophisticated ones.</w:t>
        <w:br/>
        <w:t>However, because an assembly language is little more than a different notation for a machine language,  two machines with different instruction sets also have different assembly languages.</w:t>
        <w:br/>
        <w:t xml:space="preserve"> The academic field and the engineering practice of computer programming are both largely concerned with discovering and implementing the most efficient algorithms for a given class of problems.</w:t>
        <w:br/>
        <w:t xml:space="preserve"> Some languages are very popular for particular kinds of applications, while some languages are regularly used to write many different kinds of applications.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