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 is usually easier to code in "high-level" languages than in "low-level" ones.</w:t>
        <w:br/>
        <w:t>It is usually easier to code in "high-level" languages than in "low-level" ones.</w:t>
        <w:br/>
        <w:t>However, Charles Babbage had already written his first program for the Analytical Engine in 1837.</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When debugging the problem in a GUI, the programmer can try to skip some user interaction from the original problem description and check if remaining actions are sufficient for bugs to appear.</w:t>
        <w:br/>
        <w:t>Programming languages are essential for software development.</w:t>
        <w:br/>
        <w:t>They are the building blocks for all software, from the simplest applications to the most sophisticated ones.</w:t>
        <w:br/>
        <w:t>For this purpose, algorithms are classified into orders using so-called Big O notation, which expresses resource use, such as execution time or memory consumption, in terms of the size of an input.</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