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Use of a static code analysis tool can help detect some possible problems.</w:t>
        <w:br/>
        <w:t>However, Charles Babbage had already written his first program for the Analytical Engine in 1837.</w:t>
        <w:br/>
        <w:t>A study found that a few simple readability transformations made code shorter and drastically reduced the time to understand it.</w:t>
        <w:br/>
        <w:t>Text editors were also developed that allowed changes and corrections to be made much more easily than with punched cards.</w:t>
        <w:br/>
        <w:t>Relatedly, software engineering combines engineering techniques and principles with software development.</w:t>
        <w:br/>
        <w:t>For this purpose, algorithms are classified into orders using so-called Big O notation, which expresses resource use, such as execution time or memory consumption, in terms of the size of an input.</w:t>
        <w:br/>
        <w:t>There are many approaches to the Software development process.</w:t>
        <w:br/>
        <w:t>Many programmers use forms of Agile software development where the various stages of formal software development are more integrated together into short cycles that take a few weeks rather than years.</w:t>
        <w:br/>
        <w:t>One approach popular for requirements analysis is Use Case analysis.</w:t>
        <w:br/>
        <w:t>Programming involves tasks such as analysis, generating algorithms, profiling algorithms' accuracy and resource consumption, and the implementation of algorithms (usually in a particular programming language, commonly referred to as coding).</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purpose of programming is to find a sequence of instructions that will automate the performance of a task (which can be as complex as an operating system) on a computer, often for solving a given problem.</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