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Assembly languages were soon developed that let the programmer specify instruction in a text format (e.g., ADD X, TOTAL), with abbreviations for each operation code and meaningful names for specifying addresses.</w:t>
        <w:br/>
        <w:t>One approach popular for requirements analysis is Use Case analysis.</w:t>
        <w:br/>
        <w:t>For example, COBOL is still strong in corporate data centers often on large mainframe computers, Fortran in engineering applications, scripting languages in Web development, and C in embedded software.</w:t>
        <w:br/>
        <w:t>Some text editors such as Emacs allow GDB to be invoked through them, to provide a visual environment.</w:t>
        <w:br/>
        <w:t>FORTRAN, the first widely used high-level language to have a functional implementation, came out in 1957, and many other languages were soon developed—in particular, COBOL aimed at commercial data processing, and Lisp for computer research.</w:t>
        <w:br/>
        <w:t>Some of these factors include:</w:t>
        <w:br/>
        <w:t xml:space="preserve"> The presentation aspects of this (such as indents, line breaks, color highlighting, and so on) are often handled by the source code editor, but the content aspects reflect the programmer's talent and skills.</w:t>
        <w:br/>
        <w:t>Some languages are more prone to some kinds of faults because their specification does not require compilers to perform as much checking as other languages.</w:t>
        <w:br/>
        <w:t>Techniques like Code refactoring can enhance readability.</w:t>
        <w:br/>
        <w:t>For example, COBOL is still strong in corporate data centers often on large mainframe computers, Fortran in engineering applications, scripting languages in Web development, and C in embedded software.</w:t>
        <w:br/>
        <w:t>Languages form an approximate spectrum from "low-level" to "high-level"; "low-level" languages are typically more machine-oriented and faster to execute, whereas "high-level" languages are more abstract and easier to use but execute less quickly.</w:t>
        <w:br/>
        <w:t>In the 9th century, the Arab mathematician Al-Kindi described a cryptographic algorithm for deciphering encrypted code, in A Manuscript on Deciphering Cryptographic Messages.</w:t>
        <w:br/>
        <w:t xml:space="preserve"> Whatever the approach to development may be, the final program must satisfy some fundamental properties.</w:t>
        <w:br/>
        <w:t>In 1801, the Jacquard loom could produce entirely different weaves by changing the "program" – a series of pasteboard cards with holes punched in them.</w:t>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