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applications use a mix of several languages in their construction and use.</w:t>
        <w:br/>
        <w:t>Compilers harnessed the power of computers to make programming easier by allowing programmers to specify calculations by entering a formula using infix notation.</w:t>
        <w:br/>
        <w:t>Also, those involved with software development may at times engage in reverse engineering, which is the practice of seeking to understand an existing program so as to re-implement its function in some way.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Many applications use a mix of several languages in their construction and use.</w:t>
        <w:br/>
        <w:t>Techniques like Code refactoring can enhance readability.</w:t>
        <w:br/>
        <w:t>They are the building blocks for all software, from the simplest applications to the most sophisticated ones.</w:t>
        <w:br/>
        <w:t>In 1801, the Jacquard loom could produce entirely different weaves by changing the "program" – a series of pasteboard cards with holes punched in them.</w:t>
        <w:br/>
        <w:t>Techniques like Code refactoring can enhance readability.</w:t>
        <w:br/>
        <w:t>There exist a lot of different approaches for each of those tasks.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By the late 1960s, data storage devices and computer terminals became inexpensive enough that programs could be created by typing directly into the computers.</w:t>
        <w:br/>
        <w:t xml:space="preserve"> Whatever the approach to development may be, the final program must satisfy some fundamental properties.</w:t>
        <w:br/>
        <w:t xml:space="preserve"> Popular modeling techniques include Object-Oriented Analysis and Design (OOAD) and Model-Driven Architecture (MDA).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