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It affects the aspects of quality above, including portability, usability and most importantly maintainability.</w:t>
        <w:br/>
        <w:t>Trade-offs from this ideal involve finding enough programmers who know the language to build a team, the availability of compilers for that language, and the efficiency with which programs written in a given language execute.</w:t>
        <w:br/>
        <w:t>Relatedly, software engineering combines engineering techniques and principles with software development.</w:t>
        <w:br/>
        <w:t>Trial-and-error/divide-and-conquer is needed: the programmer will try to remove some parts of the original test case and check if the problem still exists.</w:t>
        <w:br/>
        <w:t>Scripting and breakpointing is also part of this process.</w:t>
        <w:br/>
        <w:t>However, readability is more than just programming style.</w:t>
        <w:br/>
        <w:t>Compiling takes the source code from a low-level programming language and converts it into machine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Debugging is often done with IDEs. Standalone debuggers like GDB are also used, and these often provide less of a visual environment, usually using a command line.</w:t>
        <w:br/>
        <w:t xml:space="preserve"> Implementation techniques include imperative languages (object-oriented or procedural), functional languages, and logic languages.</w:t>
        <w:br/>
        <w:t xml:space="preserve"> Programmable devices have existed for centuries.</w:t>
        <w:br/>
        <w:t>They are the building blocks for all software, from the simplest applications to the most sophisticated ones.</w:t>
        <w:br/>
        <w:t xml:space="preserve"> Machine code was the language of early programs, written in the instruction set of the particular machine, often in binary notation.</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