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text editors such as Emacs allow GDB to be invoked through them, to provide a visual environment.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