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When debugging the problem in a GUI, the programmer can try to skip some user interaction from the original problem description and check if remaining actions are sufficient for bugs to appear.</w:t>
        <w:br/>
        <w:t>There are many approaches to the Software development process.</w:t>
        <w:br/>
        <w:t>Many factors, having little or nothing to do with the ability of the computer to efficiently compile and execute the code, contribute to readability.</w:t>
        <w:br/>
        <w:t>Techniques like Code refactoring can enhance readability.</w:t>
        <w:br/>
        <w:t>It is usually easier to code in "high-level" languages than in "low-level" ones.</w:t>
        <w:br/>
        <w:t>As early as the 9th century, a programmable music sequencer was invented by the Persian Banu Musa brothers, who described an automated mechanical flute player in the Book of Ingenious Devices.</w:t>
        <w:br/>
        <w:t>Proficient programming thus usually requires expertise in several different subjects, including knowledge of the application domain, specialized algorithms, and formal logic.</w:t>
        <w:br/>
        <w:t>Compilers harnessed the power of computers to make programming easier by allowing programmers to specify calculations by entering a formula using infix notation.</w:t>
        <w:br/>
        <w:t>Trial-and-error/divide-and-conquer is needed: the programmer will try to remove some parts of the original test case and check if the problem still exists.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