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FORTRAN, the first widely used high-level language to have a functional implementation, came out in 1957, and many other languages were soon developed—in particular, COBOL aimed at commercial data processing, and Lisp for computer research.</w:t>
        <w:br/>
        <w:t>The source code of a program is written in one or more languages that are intelligible to programmers, rather than machine code, which is directly executed by the central processing unit.</w:t>
        <w:br/>
        <w:t>However, readability is more than just programming style.</w:t>
        <w:br/>
        <w:t>Also, specific user environment and usage history can make it difficult to reproduce the problem.</w:t>
        <w:br/>
        <w:t>Proficient programming thus usually requires expertise in several different subjects, including knowledge of the application domain, specialized algorithms, and formal logic.</w:t>
        <w:br/>
        <w:t>The Unified Modeling Language (UML) is a notation used for both the OOAD and MDA.</w:t>
        <w:br/>
        <w:t xml:space="preserve"> A similar technique used for database design is Entity-Relationship Modeling (ER Modeling).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