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Scripting and breakpointing is also part of this process.</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Scripting and breakpointing is also part of this process.</w:t>
        <w:br/>
        <w:t>For example, COBOL is still strong in corporate data centers often on large mainframe computers, Fortran in engineering applications, scripting languages in Web development, and C in embedded software.</w:t>
        <w:br/>
        <w:t>However, readability is more than just programming style.</w:t>
        <w:br/>
        <w:t xml:space="preserve"> Some languages are very popular for particular kinds of applications, while some languages are regularly used to write many different kinds of applications.</w:t>
        <w:br/>
        <w:t>It affects the aspects of quality above, including portability, usability and most importantly maintainability.</w:t>
        <w:b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