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Programming languages are essential for software development.</w:t>
        <w:br/>
        <w:t>They are the building blocks for all software, from the simplest applications to the most sophisticated ones.</w:t>
        <w:br/>
        <w:t>For this purpose, algorithms are classified into orders using so-called Big O notation, which expresses resource use, such as execution time or memory consumption, in terms of the size of an input.</w:t>
        <w:br/>
        <w:t>To produce machine code, the source code must either be compiled or transpiled.</w:t>
        <w:br/>
        <w:t>In the 9th century, the Arab mathematician Al-Kindi described a cryptographic algorithm for deciphering encrypted code, in A Manuscript on Deciphering Cryptographic Messages.</w:t>
        <w:br/>
        <w:t>Expert programmers are familiar with a variety of well-established algorithms and their respective complexities and use this knowledge to choose algorithms that are best suited to the circumstances.</w:t>
        <w:br/>
        <w:t>As early as the 9th century, a programmable music sequencer was invented by the Persian Banu Musa brothers, who described an automated mechanical flute player in the Book of Ingenious Devices.</w:t>
        <w:br/>
        <w:t>Proficient programming thus usually requires expertise in several different subjects, including knowledge of the application domain, specialized algorithms, and formal logic.</w:t>
        <w:br/>
        <w:t>Normally the first step in debugging is to attempt to reproduce the problem.</w:t>
        <w:br/>
        <w:t>He gave the first description of cryptanalysis by frequency analysis, the earliest code-breaking algorithm.</w:t>
        <w:br/>
        <w:t>This can be a non-trivial task, for example as with parallel processes or some unusual software bugs.</w:t>
        <w:br/>
        <w:t>One approach popular for requirements analysis is Use Case analysis.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