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In the 9th century, the Arab mathematician Al-Kindi described a cryptographic algorithm for deciphering encrypted code, in A Manuscript on Deciphering Cryptographic Messages.</w:t>
        <w:br/>
        <w:t>Relatedly, software engineering combines engineering techniques and principles with software development.</w:t>
        <w:br/>
        <w:t>The choice of language used is subject to many considerations, such as company policy, suitability to task, availability of third-party packages, or individual preference.</w:t>
        <w:br/>
        <w:t>Some text editors such as Emacs allow GDB to be invoked through them, to provide a visual environment.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affects the aspects of quality above, including portability, usability and most importantly maintainability.</w:t>
        <w:br/>
        <w:t>Many factors, having little or nothing to do with the ability of the computer to efficiently compile and execute the code, contribute to readability.</w:t>
        <w:br/>
        <w:t>For this purpose, algorithms are classified into orders using so-called Big O notation, which expresses resource use, such as execution time or memory consumption, in terms of the size of an input.</w:t>
        <w:br/>
        <w:t>Scripting and breakpointing is also part of this process.</w:t>
        <w:br/>
        <w:t>To produce machine code, the source code must either be compiled or transpiled.</w:t>
        <w:br/>
        <w:t>The choice of language used is subject to many considerations, such as company policy, suitability to task, availability of third-party packages, or individual preference.</w:t>
        <w:br/>
        <w:t>Many programmers use forms of Agile software development where the various stages of formal software development are more integrated together into short cycles that take a few weeks rather than years.</w:t>
        <w:br/>
        <w:t>This can be a non-trivial task, for example as with parallel processes or some unusual software bugs.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