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It is usually easier to code in "high-level" languages than in "low-level" ones.</w:t>
        <w:br/>
        <w:t>Proficient programming thus usually requires expertise in several different subjects, including knowledge of the application domain, specialized algorithms, and formal logic.</w:t>
        <w:br/>
        <w:t>The choice of language used is subject to many considerations, such as company policy, suitability to task, availability of third-party packages, or individual preference.</w:t>
        <w:b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languages are more prone to some kinds of faults because their specification does not require compilers to perform as much checking as other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can be a non-trivial task, for example as with parallel processes or some unusual software bugs.</w:t>
        <w:br/>
        <w:br/>
        <w:t>Also, specific user environment and usage history can make it difficult to reproduce the problem.</w:t>
        <w:br/>
        <w:br/>
        <w:t xml:space="preserve"> Computer programming is the process of performing particular computations (or more generally, accomplishing specific computing results), usually by designing and building executable computer programs.</w:t>
        <w:br/>
        <w:t xml:space="preserve"> Machine code was the language of early programs, written in the instruction set of the particular machine, often in binary notation.</w:t>
        <w:br/>
        <w:br/>
        <w:t>The first compiler related tool, the A-0 System, was developed in 1952 by Grace Hopper, who also coined the term 'compiler'.</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