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However, Charles Babbage had already written his first program for the Analytical Engine in 1837.</w:t>
        <w:br/>
        <w:t>Also, specific user environment and usage history can make it difficult to reproduce the problem.</w:t>
        <w:br/>
        <w:t>This can be a non-trivial task, for example as with parallel processes or some unusual software bugs.</w:t>
        <w:br/>
        <w:t>However, readability is more than just programming style.</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One approach popular for requirements analysis is Use Case analysis.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