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However, Charles Babbage had already written his first program for the Analytical Engine in 1837.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Scripting and breakpointing is also part of this process.</w:t>
        <w:br/>
        <w:t>It affects the aspects of quality above, including portability, usability and most importantly maintainability.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Scripting and breakpointing is also part of this process.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