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Ideally, the programming language best suited for the task at hand will be selected.</w:t>
        <w:br/>
        <w:t>The choice of language used is subject to many considerations, such as company policy, suitability to task, availability of third-party packages, or individual preference.</w:t>
        <w:br/>
        <w:t>Scripting and breakpointing is also part of this process.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To produce machine code, the source code must either be compiled or transpiled.</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However, readability is more than just programming style.</w:t>
        <w:br/>
        <w:t xml:space="preserve"> High-level languages made the process of developing a program simpler and more understandable, and less bound to the underlying hardware.</w:t>
        <w:br/>
        <w:br/>
        <w:t>He gave the first description of cryptanalysis by frequency analysis, the earliest code-breaking algorithm.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