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Text editors were also developed that allowed changes and corrections to be made much more easily than with punched cards.</w:t>
        <w:br/>
        <w:t>One approach popular for requirements analysis is Use Case analysis.</w:t>
        <w:br/>
        <w:t>It is usually easier to code in "high-level" languages than in "low-level" ones.</w:t>
        <w:br/>
        <w:t>Relatedly, software engineering combines engineering techniques and principles with software development.</w:t>
        <w:br/>
        <w:t>The choice of language used is subject to many considerations, such as company policy, suitability to task, availability of third-party packages, or individual preference.</w:t>
        <w:br/>
        <w:t>One approach popular for requirements analysis is Use Case analysis.</w:t>
        <w:br/>
        <w:t>The choice of language used is subject to many considerations, such as company policy, suitability to task, availability of third-party packages, or individual preference.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To produce machine code, the source code must either be compiled or transpiled.</w:t>
        <w:br/>
        <w:t>Many programmers use forms of Agile software development where the various stages of formal software development are more integrated together into short cycles that take a few weeks rather than years.</w:t>
        <w:br/>
        <w:t>By the late 1960s, data storage devices and computer terminals became inexpensive enough that programs could be created by typing directly into the computers.</w:t>
        <w:br/>
        <w:t xml:space="preserve"> Debugging is often done with IDEs. Standalone debuggers like GDB are also used, and these often provide less of a visual environment, usually using a command line.</w:t>
        <w:br/>
        <w:t>One approach popular for requirements analysis is Use Case analysis.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Also, specific user environment and usage history can make it difficult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