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Transpiling on the other hand, takes the source-code from a high-level programming language and converts it into bytecode.</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Also, specific user environment and usage history can make it difficult to reproduce the problem.</w:t>
        <w:br/>
        <w:t>Languages form an approximate spectrum from "low-level" to "high-level"; "low-level" languages are typically more machine-oriented and faster to execute, whereas "high-level" languages are more abstract and easier to use but execute less quickly.</w:t>
        <w:br/>
        <w:t>Many factors, having little or nothing to do with the ability of the computer to efficiently compile and execute the code, contribute to readability.</w:t>
        <w:br/>
        <w:t>Techniques like Code refactoring can enhance readability.</w:t>
        <w:br/>
        <w:t>They are the building blocks for all software, from the simplest applications to the most sophisticated ones.</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