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This can be a non-trivial task, for example as with parallel processes or some unusual software bugs.</w:t>
        <w:br/>
        <w:t>There exist a lot of different approaches for each of those tasks.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One approach popular for requirements analysis is Use Case analysis.</w:t>
        <w:br/>
        <w:t>Techniques like Code refactoring can enhance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Programs were mostly entered using punched cards or paper tape.</w:t>
        <w:br/>
        <w:t>There are many approaches to the Software development process.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