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By the late 1960s, data storage devices and computer terminals became inexpensive enough that programs could be created by typing directly into the computers.</w:t>
        <w:br/>
        <w:t>Unreadable code often leads to bugs, inefficiencies, and duplicated code.</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 xml:space="preserve"> Machine code was the language of early programs, written in the instruction set of the particular machine, often in binary notation.</w:t>
        <w:br/>
        <w:t>FORTRAN, the first widely used high-level language to have a functional implementation, came out in 1957, and many other languages were soon developed—in particular, COBOL aimed at commercial data processing, and Lisp for computer research.</w:t>
        <w:br/>
        <w:t xml:space="preserve"> Debugging is a very important task in the software development process since having defects in a program can have significant consequences for its users.</w:t>
        <w:br/>
        <w:t>For example, when a bug in a compiler can make it crash when parsing some large source file, a simplification of the test case that results in only few lines from the original source file can be sufficient to reproduce the same crash.</w:t>
        <w:br/>
        <w:t xml:space="preserve"> Code-breaking algorithms have also existed for centuries.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