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As early as the 9th century, a programmable music sequencer was invented by the Persian Banu Musa brothers, who described an automated mechanical flute player in the Book of Ingenious Devices.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Some text editors such as Emacs allow GDB to be invoked through them, to provide a visual environment.</w:t>
        <w:br/>
        <w:t>For this purpose, algorithms are classified into orders using so-called Big O notation, which expresses resource use, such as execution time or memory consumption, in terms of the size of an input.</w:t>
        <w:br/>
        <w:t>In the 9th century, the Arab mathematician Al-Kindi described a cryptographic algorithm for deciphering encrypted code, in A Manuscript on Deciphering Cryptographic Messages.</w:t>
        <w:br/>
        <w:t>Some languages are more prone to some kinds of faults because their specification does not require compilers to perform as much checking as other languages.</w:t>
        <w:br/>
        <w:t>Unreadable code often leads to bugs, inefficiencies, and duplicated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Unified Modeling Language (UML) is a notation used for both the OOAD and MDA.</w:t>
        <w:br/>
        <w:t>Also, those involved with software development may at times engage in reverse engineering, which is the practice of seeking to understand an existing program so as to re-implement its function in some way.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Programmable devices have existed for centuries.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