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However, because an assembly language is little more than a different notation for a machine language,  two machines with different instruction sets also have different assembly languages.</w:t>
        <w:br/>
        <w:t>Some text editors such as Emacs allow GDB to be invoked through them, to provide a visual environment.</w:t>
        <w:br/>
        <w:t>Compiling takes the source code from a low-level programming language and converts it into machine code.</w:t>
        <w:br/>
        <w:t>Transpiling on the other hand, takes the source-code from a high-level programming language and converts it into bytecode.</w:t>
        <w:br/>
        <w:t>Proficient programming thus usually requires expertise in several different subjects, including knowledge of the application domain, specialized algorithms, and formal logic.</w:t>
        <w:br/>
        <w:t>Proficient programming thus usually requires expertise in several different subjects, including knowledge of the application domain, specialized algorithms, and formal logic.</w:t>
        <w:br/>
        <w:t>However, with the concept of the stored-program computer introduced in 1949, both programs and data were stored and manipulated in the same way in computer memory.</w:t>
        <w:br/>
        <w:t>Trial-and-error/divide-and-conquer is needed: the programmer will try to remove some parts of the original test case and check if the problem still exists.</w:t>
        <w:br/>
        <w:t>Many programmers use forms of Agile software development where the various stages of formal software development are more integrated together into short cycles that take a few weeks rather than years.</w:t>
        <w:br/>
        <w:t>Transpiling on the other hand, takes the source-code from a high-level programming language and converts it into bytecode.</w:t>
        <w:br/>
        <w:t xml:space="preserve"> Computer programmers are those who write computer software.</w:t>
        <w:br/>
        <w:t>Some text editors such as Emacs allow GDB to be invoked through them, to provide a visual environment.</w:t>
        <w:br/>
        <w:t>For this purpose, algorithms are classified into orders using so-called Big O notation, which expresses resource use, such as execution time or memory consumption, in terms of the size of an input.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