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In 1801, the Jacquard loom could produce entirely different weaves by changing the "program" – a series of pasteboard cards with holes punched in them.</w:t>
        <w:br/>
        <w:t>Scripting and breakpointing is also part of this process.</w:t>
        <w:br/>
        <w:t>Some languages are more prone to some kinds of faults because their specification does not require compilers to perform as much checking as other languages.</w:t>
        <w:br/>
        <w:t>For this purpose, algorithms are classified into orders using so-called Big O notation, which expresses resource use, such as execution time or memory consumption, in terms of the size of an input.</w:t>
        <w:br/>
        <w:t>Relatedly, software engineering combines engineering techniques and principles with software development.</w:t>
        <w:br/>
        <w:t>Proficient programming thus usually requires expertise in several different subjects, including knowledge of the application domain, specialized algorithms, and formal logic.</w:t>
        <w:br/>
        <w:t>One approach popular for requirements analysis is Use Case analysis.</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To produce machine code, the source code must either be compiled or transpiled.</w:t>
        <w:br/>
        <w:t>Some of these factors include:</w:t>
        <w:br/>
        <w:t xml:space="preserve"> The presentation aspects of this (such as indents, line breaks, color highlighting, and so on) are often handled by the source code editor, but the content aspects reflect the programmer's talent and skills.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