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This can be a non-trivial task, for example as with parallel processes or some unusual software bugs.</w:t>
        <w:br/>
        <w:t>Use of a static code analysis tool can help detect some possible problems.</w:t>
        <w:br/>
        <w:t>Transpiling on the other hand, takes the source-code from a high-level programming language and converts it into bytecode.</w:t>
        <w:br/>
        <w:t>Ideally, the programming language best suited for the task at hand will be selected.</w:t>
        <w:br/>
        <w:t>Compiling takes the source code from a low-level programming language and converts it into machine code.</w:t>
        <w:br/>
        <w:t>There exist a lot of different approaches for each of those tasks.</w:t>
        <w:br/>
        <w:t>Some text editors such as Emacs allow GDB to be invoked through them, to provide a visual environment.</w:t>
        <w:br/>
        <w:t>The source code of a program is written in one or more languages that are intelligible to programmers, rather than machine code, which is directly executed by the central processing unit.</w:t>
        <w:br/>
        <w:t>However, with the concept of the stored-program computer introduced in 1949, both programs and data were stored and manipulated in the same way in computer memory.</w:t>
        <w:br/>
        <w:t xml:space="preserve"> Implementation techniques include imperative languages (object-oriented or procedural), functional languages, and logic languages.</w:t>
        <w:br/>
        <w:t>A study found that a few simple readability transformations made code shorter and drastically reduced the time to understand it.</w:t>
        <w:br/>
        <w:t>There are many approaches to the Software development process.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