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Also, specific user environment and usage history can make it difficult to reproduce the problem.</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Techniques like Code refactoring can enhance readability.</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