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Trial-and-error/divide-and-conquer is needed: the programmer will try to remove some parts of the original test case and check if the problem still exists.</w:t>
        <w:br/>
        <w:t>Many applications use a mix of several languages in their construction and use.</w:t>
        <w:br/>
        <w:t>In the 9th century, the Arab mathematician Al-Kindi described a cryptographic algorithm for deciphering encrypted code, in A Manuscript on Deciphering Cryptographic Messages.</w:t>
        <w:br/>
        <w:t>Expert programmers are familiar with a variety of well-established algorithms and their respective complexities and use this knowledge to choose algorithms that are best suited to the circumstances.</w:t>
        <w:br/>
        <w:t>To produce machine code, the source code must either be compiled or transpiled.</w:t>
        <w:br/>
        <w:t>Expert programmers are familiar with a variety of well-established algorithms and their respective complexities and use this knowledge to choose algorithms that are best suited to the circumstances.</w:t>
        <w:br/>
        <w:t>The choice of language used is subject to many considerations, such as company policy, suitability to task, availability of third-party packages, or individual preference.</w:t>
        <w:br/>
        <w:t>Provided the functions in a library follow the appropriate run-time conventions (e.g., method of passing arguments), then these functions may be written in any other language.</w:t>
        <w:br/>
        <w:t>As early as the 9th century, a programmable music sequencer was invented by the Persian Banu Musa brothers, who described an automated mechanical flute player in the Book of Ingenious Devices.</w:t>
        <w:br/>
        <w:t>They are the building blocks for all software, from the simplest applications to the most sophisticated ones.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 xml:space="preserve"> Various visual programming languages have also been developed with the intent to resolve readability concerns by adopting non-traditional approaches to code structure and display.</w:t>
        <w:br/>
        <w:t>Provided the functions in a library follow the appropriate run-time conventions (e.g., method of passing arguments), then these functions may be written in any other language.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Also, specific user environment and usage history can make it difficult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