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Programming involves tasks such as analysis, generating algorithms, profiling algorithms' accuracy and resource consumption, and the implementation of algorithms (usually in a particular programming language, commonly referred to as coding).</w:t>
        <w:br/>
        <w:t>It affects the aspects of quality above, including portability, usability and most importantly maintainability.</w:t>
        <w:br/>
        <w:t>By the late 1960s, data storage devices and computer terminals became inexpensive enough that programs could be created by typing directly into the computers.</w:t>
        <w:br/>
        <w:t>Programming involves tasks such as analysis, generating algorithms, profiling algorithms' accuracy and resource consumption, and the implementation of algorithms (usually in a particular programming language, commonly referred to as coding).</w:t>
        <w:br/>
        <w:t>The choice of language used is subject to many considerations, such as company policy, suitability to task, availability of third-party packages, or individual preference.</w:t>
        <w:br/>
        <w:t>Text editors were also developed that allowed changes and corrections to be made much more easily than with punched cards.</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Techniques like Code refactoring can enhance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