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>Proficient programming thus usually requires expertise in several different subjects, including knowledge of the application domain, specialized algorithms, and formal logic.</w:t>
        <w:br/>
        <w:t>He gave the first description of cryptanalysis by frequency analysis, the earliest code-breaking algorithm.</w:t>
        <w:br/>
        <w:t>Transpiling on the other hand, takes the source-code from a high-level programming language and converts it into bytecode.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applications use a mix of several languages in their construction and use.</w:t>
        <w:br/>
        <w:t>The choice of language used is subject to many considerations, such as company policy, suitability to task, availability of third-party packages, or individual preference.</w:t>
        <w:br/>
        <w:t>Many applications use a mix of several languages in their construction and use.</w:t>
        <w:br/>
        <w:t xml:space="preserve"> A similar technique used for database design is Entity-Relationship Modeling (ER Modeling).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