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COBOL is still strong in corporate data centers often on large mainframe computers, Fortran in engineering applications, scripting languages in Web development, and C in embedded software.</w:t>
        <w:br/>
        <w:t>Ideally, the programming language best suited for the task at hand will be selected.</w:t>
        <w:br/>
        <w:t>The Unified Modeling Language (UML) is a notation used for both the OOAD and MDA.</w:t>
        <w:br/>
        <w:t>Use of a static code analysis tool can help detect some possible problems.</w:t>
        <w:br/>
        <w:t>Proficient programming thus usually requires expertise in several different subjects, including knowledge of the application domain, specialized algorithms, and formal logic.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Compiling takes the source code from a low-level programming language and converts it into machine code.</w:t>
        <w:br/>
        <w:t xml:space="preserve"> Computer programmers are those who write computer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