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This is interpreted into machine code.</w:t>
        <w:br/>
        <w:t>This is interpreted into machine code.</w:t>
        <w:br/>
        <w:t>For example, when a bug in a compiler can make it crash when parsing some large source file, a simplification of the test case that results in only few lines from the original source file can be sufficient to reproduce the same crash.</w:t>
        <w:br/>
        <w:t>Many factors, having little or nothing to do with the ability of the computer to efficiently compile and execute the code, contribute to readability.</w:t>
        <w:br/>
        <w:t>Proficient programming thus usually requires expertise in several different subjects, including knowledge of the application domain, specialized algorithms, and formal logic.</w:t>
        <w:br/>
        <w:t>He gave the first description of cryptanalysis by frequency analysis, the earliest code-breaking algorithm.</w:t>
        <w:br/>
        <w:t>Some text editors such as Emacs allow GDB to be invoked through them, to provide a visual environment.</w:t>
        <w:br/>
        <w:t xml:space="preserve"> Whatever the approach to development may be, the final program must satisfy some fundamental properties.</w:t>
        <w:br/>
        <w:t>It is usually easier to code in "high-level" languages than in "low-level" ones.</w:t>
        <w:br/>
        <w:t>There are many approaches to the Software development process.</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