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One approach popular for requirements analysis is Use Case analysis.</w:t>
        <w:br/>
        <w:t>When debugging the problem in a GUI, the programmer can try to skip some user interaction from the original problem description and check if remaining actions are sufficient for bugs to appear.</w:t>
        <w:br/>
        <w:t>For example, COBOL is still strong in corporate data centers often on large mainframe computers, Fortran in engineering applications, scripting languages in Web development, and C in embedded software.</w:t>
        <w:br/>
        <w:t>This can be a non-trivial task, for example as with parallel processes or some unusual software bugs.</w:t>
        <w:b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Relatedly, software engineering combines engineering techniques and principles with software development.</w:t>
        <w:br/>
        <w:t>Provided the functions in a library follow the appropriate run-time conventions (e.g., method of passing arguments), then these functions may be written in any other language.</w:t>
        <w:br/>
        <w:t>Proficient programming thus usually requires expertise in several different subjects, including knowledge of the application domain, specialized algorithms, and formal logic.</w:t>
        <w:br/>
        <w:t>This is interpreted into machine code.</w:t>
        <w:br/>
        <w:t xml:space="preserve"> Programs were mostly entered using punched cards or paper tape.</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