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br/>
        <w:t>He gave the first description of cryptanalysis by frequency analysis, the earliest code-breaking algorithm.</w:t>
        <w:br/>
        <w:t>Some text editors such as Emacs allow GDB to be invoked through them, to provide a visual environment.</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Use of a static code analysis tool can help detect some possible problems.</w:t>
        <w:b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 xml:space="preserve"> It is very difficult to determine what are the most popular modern programming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