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For this purpose, algorithms are classified into orders using so-called Big O notation, which expresses resource use, such as execution time or memory consumption, in terms of the size of an input.</w:t>
        <w:br/>
        <w:t>Relatedly, software engineering combines engineering techniques and principles with software development.</w:t>
        <w:br/>
        <w:t>For this purpose, algorithms are classified into orders using so-called Big O notation, which expresses resource use, such as execution time or memory consumption, in terms of the size of an input.</w:t>
        <w:br/>
        <w:t>It affects the aspects of quality above, including portability, usability and most importantly maintainability.</w:t>
        <w:br/>
        <w:t>Integrated development environments (IDEs) aim to integrate all such help.</w:t>
        <w:br/>
        <w:t>Scripting and breakpointing is also part of this process.</w:t>
        <w:br/>
        <w:t>In 1801, the Jacquard loom could produce entirely different weaves by changing the "program" – a series of pasteboard cards with holes punched in them.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programmers use forms of Agile software development where the various stages of formal software development are more integrated together into short cycles that take a few weeks rather than years.</w:t>
        <w:br/>
        <w:t>Some text editors such as Emacs allow GDB to be invoked through them, to provide a visual environment.</w:t>
        <w:br/>
        <w:t>In 1206, the Arab engineer Al-Jazari invented a programmable drum machine where a musical mechanical automaton could be made to play different rhythms and drum patterns, via pegs and cams.</w:t>
        <w:br/>
        <w:t>There are many approaches to the Software development process.</w:t>
        <w:br/>
        <w:t>The choice of language used is subject to many considerations, such as company policy, suitability to task, availability of third-party packages, or individual preference.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