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Normally the first step in debugging is to attempt to reproduce the problem.</w:t>
        <w:br/>
        <w:t>Transpiling on the other hand, takes the source-code from a high-level programming language and converts it into bytecode.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text editors such as Emacs allow GDB to be invoked through them, to provide a visual environment.</w:t>
        <w:br/>
        <w:t>However, Charles Babbage had already written his first program for the Analytical Engine in 1837.</w:t>
        <w:br/>
        <w:t>To produce machine code, the source code must either be compiled or transpiled.</w:t>
        <w:br/>
        <w:t>Normally the first step in debugging is to attempt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Provided the functions in a library follow the appropriate run-time conventions (e.g., method of passing arguments), then these functions may be written in any other language.</w:t>
        <w:br/>
        <w:t>In the 9th century, the Arab mathematician Al-Kindi described a cryptographic algorithm for deciphering encrypted code, in A Manuscript on Deciphering Cryptographic Messages.</w:t>
        <w:br/>
        <w:t>Expert programmers are familiar with a variety of well-established algorithms and their respective complexities and use this knowledge to choose algorithms that are best suited to the circumstances.</w:t>
        <w:br/>
        <w:t>Some text editors such as Emacs allow GDB to be invoked through them, to provide a visual environment.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