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Normally the first step in debugging is to attempt to reproduce the problem.</w:t>
        <w:br/>
        <w:t>Scripting and breakpointing is also part of this process.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This is interpreted into machine code.</w:t>
        <w:br/>
        <w:t>By the late 1960s, data storage devices and computer terminals became inexpensive enough that programs could be created by typing directly into the computers.</w:t>
        <w:br/>
        <w:t>For example, COBOL is still strong in corporate data centers often on large mainframe computers, Fortran in engineering applications, scripting languages in Web development, and C in embedded software.</w:t>
        <w:br/>
        <w:t>For this purpose, algorithms are classified into orders using so-called Big O notation, which expresses resource use, such as execution time or memory consumption, in terms of the size of an input.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because an assembly language is little more than a different notation for a machine language,  two machines with different instruction sets also have different assembly languages.</w:t>
        <w:br/>
        <w:t>However, because an assembly language is little more than a different notation for a machine language,  two machines with different instruction sets also have different assembly languages.</w:t>
        <w:br/>
        <w:t>Use of a static code analysis tool can help detect some possible problems.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