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Unreadable code often leads to bugs, inefficiencies, and duplicated code.</w:t>
        <w:br/>
        <w:t>The choice of language used is subject to many considerations, such as company policy, suitability to task, availability of third-party packages, or individual preference.</w:t>
        <w:br/>
        <w:t>Integrated development environments (IDEs) aim to integrate all such help.</w:t>
        <w:br/>
        <w:t>It affects the aspects of quality above, including portability, usability and most importantly maintainability.</w:t>
        <w:br/>
        <w:t>Some languages are more prone to some kinds of faults because their specification does not require compilers to perform as much checking as other languages.</w:t>
        <w:br/>
        <w:t>There are many approaches to the Software development process.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Techniques like Code refactoring can enhance readability.</w:t>
        <w:br/>
        <w:t>Programming languages are essential for software development.</w:t>
        <w:br/>
        <w:t>When debugging the problem in a GUI, the programmer can try to skip some user interaction from the original problem description and check if remaining actions are sufficient for bugs to appear.</w:t>
        <w:br/>
        <w:t>One approach popular for requirements analysis is Use Case analysis.</w:t>
        <w:br/>
        <w:t>Trial-and-error/divide-and-conquer is needed: the programmer will try to remove some parts of the original test case and check if the problem still exists.</w:t>
        <w:br/>
        <w:t>Use of a static code analysis tool can help detect some possible problems.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