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He gave the first description of cryptanalysis by frequency analysis, the earliest code-breaking algorithm.</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Scripting and breakpointing is also part of this process.</w:t>
        <w:br/>
        <w:t>To produce machine code, the source code must either be compiled or transpiled.</w:t>
        <w:br/>
        <w:t>In 1801, the Jacquard loom could produce entirely different weaves by changing the "program" – a series of pasteboard cards with holes punched in them.</w:t>
        <w:br/>
        <w:t>Compilers harnessed the power of computers to make programming easier by allowing programmers to specify calculations by entering a formula using infix notation.</w:t>
        <w:br/>
        <w:t xml:space="preserve"> After the bug is reproduced, the input of the program may need to be simplified to make it easier to debug.</w:t>
        <w:br/>
        <w:t>When debugging the problem in a GUI, the programmer can try to skip some user interaction from the original problem description and check if remaining actions are sufficient for bugs to appear.</w:t>
        <w:br/>
        <w:t xml:space="preserve"> After the bug is reproduced, the input of the program may need to be simplified to make it easier to debug.</w:t>
        <w:br/>
        <w:t>In 1801, the Jacquard loom could produce entirely different weaves by changing the "program" – a series of pasteboard cards with holes punched in them.</w:t>
        <w:br/>
        <w:t xml:space="preserve"> Allen Downey, in his book How To Think Like A Computer Scientist, writes:</w:t>
        <w:br/>
        <w:t xml:space="preserve"> Many computer languages provide a mechanism to call functions provided by shared libraries.</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