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Text editors were also developed that allowed changes and corrections to be made much more easily than with punched cards.</w:t>
        <w:br/>
        <w:t>When debugging the problem in a GUI, the programmer can try to skip some user interaction from the original problem description and check if remaining actions are sufficient for bugs to appear.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Programming languages are essential for software development.</w:t>
        <w:br/>
        <w:t>They are the building blocks for all software, from the simplest applications to the most sophisticated ones.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This is interpreted into machine code.</w:t>
        <w:br/>
        <w:t>Integrated development environments (IDEs) aim to integrate all such help.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