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Compiling takes the source code from a low-level programming language and converts it into machine code.</w:t>
        <w:br/>
        <w:t>Also, specific user environment and usage history can make it difficult to reproduce the problem.</w:t>
        <w:br/>
        <w:t>Transpiling on the other hand, takes the source-code from a high-level programming language and converts it into bytecode.</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Use of a static code analysis tool can help detect some possible problems.</w:t>
        <w:br/>
        <w:t>However, with the concept of the stored-program computer introduced in 1949, both programs and data were stored and manipulated in the same way in computer memory.</w:t>
        <w:br/>
        <w:t xml:space="preserve"> It is very difficult to determine what are the most popular modern programming languages.</w:t>
        <w:br/>
        <w:t xml:space="preserve"> Implementation techniques include imperative languages (object-oriented or procedural), functional languages, and logic languages.</w:t>
        <w:br/>
        <w:t xml:space="preserve"> High-level languages made the process of developing a program simpler and more understandable, and less bound to the underlying hardware.</w:t>
        <w:br/>
        <w:t xml:space="preserve"> Allen Downey, in his book How To Think Like A Computer Scientist, writes:</w:t>
        <w:br/>
        <w:t xml:space="preserve"> Many computer languages provide a mechanism to call functions provided by shared libraries.</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