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Techniques like Code refactoring can enhance readability.</w:t>
        <w:br/>
        <w:t>Unreadable code often leads to bugs, inefficiencies, and duplicated code.</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Transpiling on the other hand, takes the source-code from a high-level programming language and converts it into bytecode.</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When debugging the problem in a GUI, the programmer can try to skip some user interaction from the original problem description and check if remaining actions are sufficient for bugs to appear.</w:t>
        <w:br/>
        <w:t xml:space="preserve"> The academic field and the engineering practice of computer programming are both largely concerned with discovering and implementing the most efficient algorithms for a given class of problems.</w:t>
        <w:br/>
        <w:t>Scripting and breakpointing is also part of this process.</w:t>
        <w:br/>
        <w:t>Scripting and breakpointing is also part of this process.</w:t>
        <w:br/>
        <w:t>The following properties are among the most important:</w:t>
        <w:br/>
        <w:br/>
        <w:t xml:space="preserve"> In computer programming, readability refers to the ease with which a human reader can comprehend the purpose, control flow, and operation of source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