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In 1801, the Jacquard loom could produce entirely different weaves by changing the "program" – a series of pasteboard cards with holes punched in them.</w:t>
        <w:br/>
        <w:t>Techniques like Code refactoring can enhance readability.</w:t>
        <w:br/>
        <w:t>Techniques like Code refactoring can enhance readability.</w:t>
        <w:br/>
        <w:t>Expert programmers are familiar with a variety of well-established algorithms and their respective complexities and use this knowledge to choose algorithms that are best suited to the circumstances.</w:t>
        <w:br/>
        <w:t>Scripting and breakpointing is also part of this process.</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 xml:space="preserve"> Debugging is often done with IDEs. Standalone debuggers like GDB are also used, and these often provide less of a visual environment, usually using a command line.</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