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He gave the first description of cryptanalysis by frequency analysis, the earliest code-breaking algorithm.</w:t>
        <w:br/>
        <w:t>Unreadable code often leads to bugs, inefficiencies, and duplicated code.</w:t>
        <w:br/>
        <w:t>By the late 1960s, data storage devices and computer terminals became inexpensive enough that programs could be created by typing directly into the computers.</w:t>
        <w:br/>
        <w:t xml:space="preserve"> Code-breaking algorithms have also existed for centuries.</w:t>
        <w:br/>
        <w:br/>
        <w:t>The first compiler related tool, the A-0 System, was developed in 1952 by Grace Hopper, who also coined the term 'compiler'.</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There exist a lot of different approaches for each of those tasks.</w:t>
        <w:br/>
        <w:t>They are the building blocks for all software, from the simplest applications to the most sophisticated ones.</w:t>
        <w:br/>
        <w:t xml:space="preserve"> Popular modeling techniques include Object-Oriented Analysis and Design (OOAD) and Model-Driven Architecture (MDA).</w:t>
        <w:br/>
        <w:t xml:space="preserve"> Different programming languages support different styles of programming (called programming paradigms).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