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Assembly languages were soon developed that let the programmer specify instruction in a text format (e.g., ADD X, TOTAL), with abbreviations for each operation code and meaningful names for specifying addresses.</w:t>
        <w:br/>
        <w:t>However, readability is more than just programming style.</w:t>
        <w:br/>
        <w:t>For example, COBOL is still strong in corporate data centers often on large mainframe computers, Fortran in engineering applications, scripting languages in Web development, and C in embedded software.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Programming involves tasks such as analysis, generating algorithms, profiling algorithms' accuracy and resource consumption, and the implementation of algorithms (usually in a particular programming language, commonly referred to as coding).</w:t>
        <w:br/>
        <w:t>There are many approaches to the Software development process.</w:t>
        <w:br/>
        <w:t>Ideally, the programming language best suited for the task at hand will be selected.</w:t>
        <w:br/>
        <w:t>Also, specific user environment and usage history can make it difficult to reproduce the problem.</w:t>
        <w:br/>
        <w:t>However, because an assembly language is little more than a different notation for a machine language,  two machines with different instruction sets also have different assembly languages.</w:t>
        <w:br/>
        <w:t>The choice of language used is subject to many considerations, such as company policy, suitability to task, availability of third-party packages, or individual preference.</w:t>
        <w:br/>
        <w:t xml:space="preserve"> Following a consistent programming style often helps readability.</w:t>
        <w:br/>
        <w:t xml:space="preserve"> The academic field and the engineering practice of computer programming are both largely concerned with discovering and implementing the most efficient algorithms for a given class of problems.</w:t>
        <w:br/>
        <w:t xml:space="preserve"> In the 1880s, Herman Hollerith invented the concept of storing data in machine-readable form.</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