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He gave the first description of cryptanalysis by frequency analysis, the earliest code-breaking algorithm.</w:t>
        <w:br/>
        <w:t>Ideally, the programming language best suited for the task at hand will be selected.</w:t>
        <w:br/>
        <w:t>However, Charles Babbage had already written his first program for the Analytical Engine in 1837.</w:t>
        <w:br/>
        <w:t>Ideally, the programming language best suited for the task at hand will be selected.</w:t>
        <w:br/>
        <w:t>When debugging the problem in a GUI, the programmer can try to skip some user interaction from the original problem description and check if remaining actions are sufficient for bugs to appear.</w:t>
        <w:br/>
        <w:t>Many programmers use forms of Agile software development where the various stages of formal software development are more integrated together into short cycles that take a few weeks rather than years.</w:t>
        <w:br/>
        <w:t>They are the building blocks for all software, from the simplest applications to the most sophisticated ones.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Many factors, having little or nothing to do with the ability of the computer to efficiently compile and execute the code, contribute to readability.</w:t>
        <w:br/>
        <w:t>For example, COBOL is still strong in corporate data centers often on large mainframe computers, Fortran in engineering applications, scripting languages in Web development, and C in embedded software.</w:t>
        <w:br/>
        <w:t>Trial-and-error/divide-and-conquer is needed: the programmer will try to remove some parts of the original test case and check if the problem still exists.</w:t>
        <w:br/>
        <w:t>Normally the first step in debugging is to attempt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