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Unreadable code often leads to bugs, inefficiencies, and duplicated code.</w:t>
        <w:br/>
        <w:t>There are many approaches to the Software development process.</w:t>
        <w:br/>
        <w:t>To produce machine code, the source code must either be compiled or transpiled.</w:t>
        <w:br/>
        <w:t>The source code of a program is written in one or more languages that are intelligible to programmers, rather than machine code, which is directly executed by the central processing unit.</w:t>
        <w:br/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is interpreted into machine code.</w:t>
        <w:br/>
        <w:t>Relatedly, software engineering combines engineering techniques and principles with software development.</w:t>
        <w:br/>
        <w:t>Use of a static code analysis tool can help detect some possible problems.</w:t>
        <w:br/>
        <w:t>Ideally, the programming language best suited for the task at hand will be selected.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  <w:br/>
        <w:t>By the late 1960s, data storage devices and computer terminals became inexpensive enough that programs could be created by typing directly into the computers.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