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Unreadable code often leads to bugs, inefficiencies, and duplicated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However, readability is more than just programming style.</w:t>
        <w:br/>
        <w:t>This can be a non-trivial task, for example as with parallel processes or some unusual software bugs.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Charles Babbage had already written his first program for the Analytical Engine in 1837.</w:t>
        <w:br/>
        <w:t>However, readability is more than just programming style.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br/>
        <w:t>Some text editors such as Emacs allow GDB to be invoked through them, to provide a visual environment.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