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is interpreted into machine code.</w:t>
        <w:br/>
        <w:t>Programming languages are essential for software development.</w:t>
        <w:br/>
        <w:t>In the 9th century, the Arab mathematician Al-Kindi described a cryptographic algorithm for deciphering encrypted code, in A Manuscript on Deciphering Cryptographic Messages.</w:t>
        <w:br/>
        <w:t>Some languages are more prone to some kinds of faults because their specification does not require compilers to perform as much checking as other languages.</w:t>
        <w:br/>
        <w:t>Trial-and-error/divide-and-conquer is needed: the programmer will try to remove some parts of the original test case and check if the problem still exists.</w:t>
        <w:br/>
        <w:t>The choice of language used is subject to many considerations, such as company policy, suitability to task, availability of third-party packages, or individual preference.</w:t>
        <w:br/>
        <w:t>Some text editors such as Emacs allow GDB to be invoked through them, to provide a visual environment.</w:t>
        <w:br/>
        <w:t xml:space="preserve"> In the 1880s, Herman Hollerith invented the concept of storing data in machine-readable form.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They are the building blocks for all software, from the simplest applications to the most sophisticated ones.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