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1801, the Jacquard loom could produce entirely different weaves by changing the "program" – a series of pasteboard cards with holes punched in them.</w:t>
        <w:br/>
        <w:t>The source code of a program is written in one or more languages that are intelligible to programmers, rather than machine code, which is directly executed by the central processing unit.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In 1801, the Jacquard loom could produce entirely different weaves by changing the "program" – a series of pasteboard cards with holes punched in them.</w:t>
        <w:br/>
        <w:t>In the 9th century, the Arab mathematician Al-Kindi described a cryptographic algorithm for deciphering encrypted code, in A Manuscript on Deciphering Cryptographic Messages.</w:t>
        <w:br/>
        <w:t>Programming languages are essential for software development.</w:t>
        <w:br/>
        <w:t>Normally the first step in debugging is to attempt to reproduce the problem.</w:t>
        <w:br/>
        <w:t>Text editors were also developed that allowed changes and corrections to be made much more easily than with punched cards.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When debugging the problem in a GUI, the programmer can try to skip some user interaction from the original problem description and check if remaining actions are sufficient for bugs to appear.</w:t>
        <w:br/>
        <w:t>Programming languages are essential for software development.</w:t>
        <w:br/>
        <w:t xml:space="preserve"> Debugging is often done with IDEs. Standalone debuggers like GDB are also used, and these often provide less of a visual environment, usually using a command line.</w:t>
        <w:br/>
        <w:t xml:space="preserve"> Debugging is often done with IDEs. Standalone debuggers like GDB are also used, and these often provide less of a visual environment, usually using a command line.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