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To produce machine code, the source code must either be compiled or transpiled.</w:t>
        <w:br/>
        <w:t>Also, specific user environment and usage history can make it difficult to reproduce the problem.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Normally the first step in debugging is to attempt to reproduce the problem.</w:t>
        <w:br/>
        <w:t>The Unified Modeling Language (UML) is a notation used for both the OOAD and MDA.</w:t>
        <w:br/>
        <w:t>Also, those involved with software development may at times engage in reverse engineering, which is the practice of seeking to understand an existing program so as to re-implement its function in some way.</w:t>
        <w:br/>
        <w:t>Many programmers use forms of Agile software development where the various stages of formal software development are more integrated together into short cycles that take a few weeks rather than years.</w:t>
        <w:br/>
        <w:t>Unreadable code often leads to bugs, inefficiencies, and duplicated code.</w:t>
        <w:br/>
        <w:t>Unreadable code often leads to bugs, inefficiencies, and duplicated code.</w:t>
        <w:br/>
        <w:t>Integrated development environments (IDEs) aim to integrate all such help.</w:t>
        <w:br/>
        <w:t xml:space="preserve"> Readability is important because programmers spend the majority of their time reading, trying to understand, reusing and modifying existing source code, rather than writing new source code.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  <w:br/>
        <w:t>Integrated development environments (IDEs) aim to integrate all such help.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  <w:br/>
        <w:t>Assembly languages were soon developed that let the programmer specify instruction in a text format (e.g., ADD X, TOTAL), with abbreviations for each operation code and meaningful names for specifying addresses.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